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44" w:rsidRDefault="00241E44" w:rsidP="00241E44">
      <w:pPr>
        <w:pStyle w:val="Titolo"/>
        <w:jc w:val="left"/>
        <w:rPr>
          <w:rFonts w:ascii="Times New Roman" w:hAnsi="Times New Roman"/>
          <w:i/>
          <w:sz w:val="18"/>
          <w:highlight w:val="lightGray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075BA433" wp14:editId="61B6F538">
            <wp:extent cx="1568450" cy="463953"/>
            <wp:effectExtent l="0" t="0" r="0" b="0"/>
            <wp:docPr id="1" name="Immagine 1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985" cy="46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bCs w:val="0"/>
          <w:i/>
          <w:sz w:val="18"/>
        </w:rPr>
        <w:t xml:space="preserve">Relazioni con i Media – Tel. 02/85155224 - 3356413321. Comunicati </w:t>
      </w:r>
      <w:hyperlink r:id="rId7" w:history="1">
        <w:r>
          <w:rPr>
            <w:rStyle w:val="Collegamentoipertestuale"/>
            <w:rFonts w:ascii="Times New Roman" w:hAnsi="Times New Roman"/>
            <w:b w:val="0"/>
            <w:bCs w:val="0"/>
            <w:i/>
            <w:sz w:val="18"/>
          </w:rPr>
          <w:t>www.mi.camcom.it</w:t>
        </w:r>
      </w:hyperlink>
    </w:p>
    <w:p w:rsidR="00A52FA0" w:rsidRPr="008229B3" w:rsidRDefault="00C94488" w:rsidP="00C94488">
      <w:pPr>
        <w:spacing w:after="120" w:line="240" w:lineRule="auto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In Lombardia 120 mila imprese nel settore della movida</w:t>
      </w:r>
      <w:r w:rsidR="00BF6D64">
        <w:rPr>
          <w:b/>
          <w:sz w:val="52"/>
          <w:szCs w:val="52"/>
        </w:rPr>
        <w:t>, a</w:t>
      </w:r>
      <w:r w:rsidR="008229B3" w:rsidRPr="008229B3">
        <w:rPr>
          <w:b/>
          <w:sz w:val="48"/>
          <w:szCs w:val="48"/>
        </w:rPr>
        <w:t xml:space="preserve"> </w:t>
      </w:r>
      <w:r w:rsidRPr="008229B3">
        <w:rPr>
          <w:b/>
          <w:sz w:val="48"/>
          <w:szCs w:val="48"/>
        </w:rPr>
        <w:t xml:space="preserve">Milano </w:t>
      </w:r>
      <w:r w:rsidR="00623CDC">
        <w:rPr>
          <w:b/>
          <w:sz w:val="48"/>
          <w:szCs w:val="48"/>
        </w:rPr>
        <w:t>800</w:t>
      </w:r>
      <w:r w:rsidR="00F15012" w:rsidRPr="008229B3">
        <w:rPr>
          <w:b/>
          <w:sz w:val="48"/>
          <w:szCs w:val="48"/>
        </w:rPr>
        <w:t xml:space="preserve"> in più in un anno</w:t>
      </w:r>
    </w:p>
    <w:p w:rsidR="00BF6D64" w:rsidRDefault="000B4DBC" w:rsidP="00A52FA0">
      <w:pPr>
        <w:jc w:val="center"/>
        <w:rPr>
          <w:b/>
          <w:sz w:val="48"/>
          <w:szCs w:val="48"/>
        </w:rPr>
      </w:pPr>
      <w:r w:rsidRPr="00BF6D64">
        <w:rPr>
          <w:b/>
          <w:sz w:val="48"/>
          <w:szCs w:val="48"/>
        </w:rPr>
        <w:t xml:space="preserve">In Italia 933 mila imprese, 4 mila in più </w:t>
      </w:r>
    </w:p>
    <w:p w:rsidR="00A52FA0" w:rsidRDefault="00BF6D64" w:rsidP="00A52F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Prime </w:t>
      </w:r>
      <w:r w:rsidR="00A52FA0">
        <w:rPr>
          <w:b/>
          <w:sz w:val="36"/>
          <w:szCs w:val="36"/>
        </w:rPr>
        <w:t>Roma</w:t>
      </w:r>
      <w:r>
        <w:rPr>
          <w:b/>
          <w:sz w:val="36"/>
          <w:szCs w:val="36"/>
        </w:rPr>
        <w:t xml:space="preserve">, </w:t>
      </w:r>
      <w:r w:rsidR="00A52FA0">
        <w:rPr>
          <w:b/>
          <w:sz w:val="36"/>
          <w:szCs w:val="36"/>
        </w:rPr>
        <w:t>Napoli</w:t>
      </w:r>
      <w:r>
        <w:rPr>
          <w:b/>
          <w:sz w:val="36"/>
          <w:szCs w:val="36"/>
        </w:rPr>
        <w:t>, Milano, Torino e Bari, cresce Firenze</w:t>
      </w:r>
    </w:p>
    <w:p w:rsidR="00BF6D64" w:rsidRPr="00F15012" w:rsidRDefault="00BF6D64" w:rsidP="00A52FA0">
      <w:pPr>
        <w:jc w:val="center"/>
        <w:rPr>
          <w:b/>
          <w:sz w:val="36"/>
          <w:szCs w:val="36"/>
        </w:rPr>
      </w:pPr>
      <w:r w:rsidRPr="00BF6D64">
        <w:rPr>
          <w:b/>
          <w:sz w:val="36"/>
          <w:szCs w:val="36"/>
        </w:rPr>
        <w:t>17 mila a Brescia, 13 mila a Bergamo, circa 9 mila a Varese, 8 mila a Monza, oltre 6 mila a Pavia e Como</w:t>
      </w:r>
    </w:p>
    <w:p w:rsidR="00404D29" w:rsidRDefault="00241E44" w:rsidP="00525B3E">
      <w:pPr>
        <w:spacing w:after="0"/>
        <w:jc w:val="both"/>
        <w:rPr>
          <w:sz w:val="24"/>
          <w:szCs w:val="24"/>
        </w:rPr>
      </w:pPr>
      <w:r w:rsidRPr="004673B0">
        <w:rPr>
          <w:i/>
          <w:sz w:val="24"/>
          <w:szCs w:val="24"/>
        </w:rPr>
        <w:t xml:space="preserve">Milano, </w:t>
      </w:r>
      <w:r w:rsidR="002A55AE">
        <w:rPr>
          <w:i/>
          <w:sz w:val="24"/>
          <w:szCs w:val="24"/>
        </w:rPr>
        <w:t>1</w:t>
      </w:r>
      <w:r w:rsidRPr="004673B0">
        <w:rPr>
          <w:i/>
          <w:sz w:val="24"/>
          <w:szCs w:val="24"/>
        </w:rPr>
        <w:t xml:space="preserve"> </w:t>
      </w:r>
      <w:r w:rsidR="00950B92" w:rsidRPr="004673B0">
        <w:rPr>
          <w:i/>
          <w:sz w:val="24"/>
          <w:szCs w:val="24"/>
        </w:rPr>
        <w:t>a</w:t>
      </w:r>
      <w:r w:rsidRPr="004673B0">
        <w:rPr>
          <w:i/>
          <w:sz w:val="24"/>
          <w:szCs w:val="24"/>
        </w:rPr>
        <w:t>gosto 201</w:t>
      </w:r>
      <w:r w:rsidR="00623CDC">
        <w:rPr>
          <w:i/>
          <w:sz w:val="24"/>
          <w:szCs w:val="24"/>
        </w:rPr>
        <w:t>6</w:t>
      </w:r>
      <w:r w:rsidRPr="004673B0">
        <w:rPr>
          <w:i/>
          <w:sz w:val="24"/>
          <w:szCs w:val="24"/>
        </w:rPr>
        <w:t>.</w:t>
      </w:r>
      <w:r w:rsidRPr="004673B0">
        <w:rPr>
          <w:sz w:val="24"/>
          <w:szCs w:val="24"/>
        </w:rPr>
        <w:t xml:space="preserve"> </w:t>
      </w:r>
      <w:r w:rsidR="00404D29" w:rsidRPr="004673B0">
        <w:rPr>
          <w:sz w:val="24"/>
          <w:szCs w:val="24"/>
        </w:rPr>
        <w:t>Sono 120 mila le imprese in Lombardia legate al settore della movida, tra shopping , ristorazione, alberghi, tempo libero, sport, musica, eventi. Una su otto in Italia.</w:t>
      </w:r>
      <w:r w:rsidR="00703021" w:rsidRPr="004673B0">
        <w:rPr>
          <w:sz w:val="24"/>
          <w:szCs w:val="24"/>
        </w:rPr>
        <w:t xml:space="preserve"> In leggera crescita in</w:t>
      </w:r>
      <w:r w:rsidR="0021231B" w:rsidRPr="004673B0">
        <w:rPr>
          <w:sz w:val="24"/>
          <w:szCs w:val="24"/>
        </w:rPr>
        <w:t xml:space="preserve"> un anno (+0,</w:t>
      </w:r>
      <w:r w:rsidR="00623CDC">
        <w:rPr>
          <w:sz w:val="24"/>
          <w:szCs w:val="24"/>
        </w:rPr>
        <w:t>6</w:t>
      </w:r>
      <w:r w:rsidR="0021231B" w:rsidRPr="004673B0">
        <w:rPr>
          <w:sz w:val="24"/>
          <w:szCs w:val="24"/>
        </w:rPr>
        <w:t xml:space="preserve">%). Sono </w:t>
      </w:r>
      <w:r w:rsidR="00F60E56">
        <w:rPr>
          <w:sz w:val="24"/>
          <w:szCs w:val="24"/>
        </w:rPr>
        <w:t xml:space="preserve">oltre </w:t>
      </w:r>
      <w:r w:rsidR="0021231B" w:rsidRPr="004673B0">
        <w:rPr>
          <w:sz w:val="24"/>
          <w:szCs w:val="24"/>
        </w:rPr>
        <w:t>41 mila</w:t>
      </w:r>
      <w:r w:rsidR="00703021" w:rsidRPr="004673B0">
        <w:rPr>
          <w:sz w:val="24"/>
          <w:szCs w:val="24"/>
        </w:rPr>
        <w:t xml:space="preserve"> a Milano, oltre</w:t>
      </w:r>
      <w:r w:rsidR="00A82892" w:rsidRPr="004673B0">
        <w:rPr>
          <w:sz w:val="24"/>
          <w:szCs w:val="24"/>
        </w:rPr>
        <w:t xml:space="preserve"> 17 mila a Brescia, 13 mila a </w:t>
      </w:r>
      <w:r w:rsidR="00703021" w:rsidRPr="004673B0">
        <w:rPr>
          <w:sz w:val="24"/>
          <w:szCs w:val="24"/>
        </w:rPr>
        <w:t>Ber</w:t>
      </w:r>
      <w:r w:rsidR="00F60E56">
        <w:rPr>
          <w:sz w:val="24"/>
          <w:szCs w:val="24"/>
        </w:rPr>
        <w:t>gamo, circa 9</w:t>
      </w:r>
      <w:r w:rsidR="00A82892" w:rsidRPr="004673B0">
        <w:rPr>
          <w:sz w:val="24"/>
          <w:szCs w:val="24"/>
        </w:rPr>
        <w:t xml:space="preserve"> mila a Varese</w:t>
      </w:r>
      <w:r w:rsidR="00F60E56">
        <w:rPr>
          <w:sz w:val="24"/>
          <w:szCs w:val="24"/>
        </w:rPr>
        <w:t>,</w:t>
      </w:r>
      <w:r w:rsidR="00703021" w:rsidRPr="004673B0">
        <w:rPr>
          <w:sz w:val="24"/>
          <w:szCs w:val="24"/>
        </w:rPr>
        <w:t xml:space="preserve"> </w:t>
      </w:r>
      <w:r w:rsidR="00F60E56">
        <w:rPr>
          <w:sz w:val="24"/>
          <w:szCs w:val="24"/>
        </w:rPr>
        <w:t xml:space="preserve">8 mila </w:t>
      </w:r>
      <w:r w:rsidR="00703021" w:rsidRPr="004673B0">
        <w:rPr>
          <w:sz w:val="24"/>
          <w:szCs w:val="24"/>
        </w:rPr>
        <w:t>a Monza</w:t>
      </w:r>
      <w:r w:rsidR="00F60E56">
        <w:rPr>
          <w:sz w:val="24"/>
          <w:szCs w:val="24"/>
        </w:rPr>
        <w:t>, oltre 6 mila a Pavia e Como</w:t>
      </w:r>
      <w:r w:rsidR="00703021" w:rsidRPr="004673B0">
        <w:rPr>
          <w:sz w:val="24"/>
          <w:szCs w:val="24"/>
        </w:rPr>
        <w:t>. Crescono a Milano</w:t>
      </w:r>
      <w:r w:rsidR="00F60E56">
        <w:rPr>
          <w:sz w:val="24"/>
          <w:szCs w:val="24"/>
        </w:rPr>
        <w:t xml:space="preserve"> (+2%), a </w:t>
      </w:r>
      <w:r w:rsidR="00703021" w:rsidRPr="004673B0">
        <w:rPr>
          <w:sz w:val="24"/>
          <w:szCs w:val="24"/>
        </w:rPr>
        <w:t>Monza</w:t>
      </w:r>
      <w:r w:rsidR="00F60E56">
        <w:rPr>
          <w:sz w:val="24"/>
          <w:szCs w:val="24"/>
        </w:rPr>
        <w:t xml:space="preserve"> e a Sondrio (+1%)</w:t>
      </w:r>
      <w:r w:rsidR="00703021" w:rsidRPr="004673B0">
        <w:rPr>
          <w:sz w:val="24"/>
          <w:szCs w:val="24"/>
        </w:rPr>
        <w:t>.</w:t>
      </w:r>
      <w:r w:rsidR="00F15012" w:rsidRPr="004673B0">
        <w:rPr>
          <w:sz w:val="24"/>
          <w:szCs w:val="24"/>
        </w:rPr>
        <w:t xml:space="preserve"> A Milano in un anno ci sono </w:t>
      </w:r>
      <w:r w:rsidR="00F60E56">
        <w:rPr>
          <w:sz w:val="24"/>
          <w:szCs w:val="24"/>
        </w:rPr>
        <w:t>circa 8</w:t>
      </w:r>
      <w:r w:rsidR="00F15012" w:rsidRPr="004673B0">
        <w:rPr>
          <w:sz w:val="24"/>
          <w:szCs w:val="24"/>
        </w:rPr>
        <w:t xml:space="preserve">00 imprese della movida in più. Emerge da un’elaborazione della Camera di commercio di Milano sui dati del registro delle imprese </w:t>
      </w:r>
      <w:r w:rsidR="00F60E56">
        <w:rPr>
          <w:sz w:val="24"/>
          <w:szCs w:val="24"/>
        </w:rPr>
        <w:t xml:space="preserve">al primo trimestre </w:t>
      </w:r>
      <w:r w:rsidR="00F15012" w:rsidRPr="004673B0">
        <w:rPr>
          <w:sz w:val="24"/>
          <w:szCs w:val="24"/>
        </w:rPr>
        <w:t>201</w:t>
      </w:r>
      <w:r w:rsidR="00623CDC">
        <w:rPr>
          <w:sz w:val="24"/>
          <w:szCs w:val="24"/>
        </w:rPr>
        <w:t>6</w:t>
      </w:r>
      <w:r w:rsidR="00F15012" w:rsidRPr="004673B0">
        <w:rPr>
          <w:sz w:val="24"/>
          <w:szCs w:val="24"/>
        </w:rPr>
        <w:t xml:space="preserve"> e 2015</w:t>
      </w:r>
      <w:r w:rsidR="00950B92" w:rsidRPr="004673B0">
        <w:rPr>
          <w:sz w:val="24"/>
          <w:szCs w:val="24"/>
        </w:rPr>
        <w:t>.</w:t>
      </w:r>
    </w:p>
    <w:p w:rsidR="00525B3E" w:rsidRPr="00CA3EA5" w:rsidRDefault="00525B3E" w:rsidP="00525B3E">
      <w:pPr>
        <w:spacing w:after="0"/>
        <w:jc w:val="both"/>
        <w:rPr>
          <w:sz w:val="24"/>
          <w:szCs w:val="24"/>
        </w:rPr>
      </w:pPr>
      <w:r w:rsidRPr="00857083">
        <w:rPr>
          <w:b/>
          <w:sz w:val="24"/>
          <w:szCs w:val="24"/>
        </w:rPr>
        <w:t>Milano prima per addetti</w:t>
      </w:r>
      <w:r>
        <w:rPr>
          <w:sz w:val="24"/>
          <w:szCs w:val="24"/>
        </w:rPr>
        <w:t xml:space="preserve"> in Italia con 241 mila su 474 mila in Lombardia e 2,6 milioni in Italia, davanti a Roma con circa 200 mila e Napoli con 120 mila.</w:t>
      </w:r>
    </w:p>
    <w:p w:rsidR="00525B3E" w:rsidRDefault="00525B3E" w:rsidP="00525B3E">
      <w:pPr>
        <w:spacing w:after="0"/>
        <w:jc w:val="both"/>
        <w:rPr>
          <w:sz w:val="24"/>
          <w:szCs w:val="24"/>
        </w:rPr>
      </w:pPr>
      <w:r w:rsidRPr="00525B3E">
        <w:rPr>
          <w:b/>
          <w:sz w:val="24"/>
          <w:szCs w:val="24"/>
        </w:rPr>
        <w:t>Movida per locali etnici, prima in Italia Milano</w:t>
      </w:r>
      <w:r>
        <w:rPr>
          <w:sz w:val="24"/>
          <w:szCs w:val="24"/>
        </w:rPr>
        <w:t xml:space="preserve"> col 62% dei locali con titolare italiano, il resto stranieri, poi Prato col 63%, Bologna col 70% e Monza col 72%. Per italianità prime Napoli e Taranto col 97% di titolari del Paese. </w:t>
      </w:r>
    </w:p>
    <w:p w:rsidR="00CA3EA5" w:rsidRDefault="00CA3EA5" w:rsidP="00525B3E">
      <w:pPr>
        <w:spacing w:after="0"/>
        <w:jc w:val="both"/>
      </w:pPr>
      <w:r w:rsidRPr="00CA3EA5">
        <w:rPr>
          <w:b/>
          <w:sz w:val="24"/>
          <w:szCs w:val="24"/>
        </w:rPr>
        <w:t>In Italia ci sono 933 mila imprese legate alla movida, +0,5% in un anno, oltre 4 mila in più</w:t>
      </w:r>
      <w:r>
        <w:rPr>
          <w:sz w:val="24"/>
          <w:szCs w:val="24"/>
        </w:rPr>
        <w:t xml:space="preserve">.  </w:t>
      </w:r>
      <w:r w:rsidRPr="00CA3EA5">
        <w:rPr>
          <w:sz w:val="24"/>
          <w:szCs w:val="24"/>
        </w:rPr>
        <w:t>Ai primi posti per le imprese della movida in Italia: Roma (78 mila, +1,7%, 1.338 imprese in più in un anno), Napoli (60 mila, +0,8%, 460 in più), Milano (42 mila, +2%, circa 800 in più), Torino (32 mila, stabili), Bari (24 mila, +0,5%, 112 in più). Tra le prime 35, crescono di più, dopo Milano e Roma, anche Firenze (+1,4%, 207 in più), Cosenza (+1,4%, 179 in più). A Napoli la maggiore concentrazione</w:t>
      </w:r>
      <w:r w:rsidRPr="00A52FA0">
        <w:rPr>
          <w:sz w:val="24"/>
          <w:szCs w:val="24"/>
        </w:rPr>
        <w:t xml:space="preserve">, ogni impresa in media serve 52 abitanti, a </w:t>
      </w:r>
      <w:r>
        <w:rPr>
          <w:sz w:val="24"/>
          <w:szCs w:val="24"/>
        </w:rPr>
        <w:t>Roma 57</w:t>
      </w:r>
      <w:r w:rsidR="00857083">
        <w:rPr>
          <w:sz w:val="24"/>
          <w:szCs w:val="24"/>
        </w:rPr>
        <w:t xml:space="preserve">, </w:t>
      </w:r>
      <w:r w:rsidRPr="00A52FA0">
        <w:rPr>
          <w:sz w:val="24"/>
          <w:szCs w:val="24"/>
        </w:rPr>
        <w:t xml:space="preserve">a Milano </w:t>
      </w:r>
      <w:r>
        <w:rPr>
          <w:sz w:val="24"/>
          <w:szCs w:val="24"/>
        </w:rPr>
        <w:t>e</w:t>
      </w:r>
      <w:r w:rsidRPr="00A52FA0">
        <w:rPr>
          <w:sz w:val="24"/>
          <w:szCs w:val="24"/>
        </w:rPr>
        <w:t xml:space="preserve"> Torino</w:t>
      </w:r>
      <w:r w:rsidRPr="00201C5A">
        <w:t xml:space="preserve"> </w:t>
      </w:r>
      <w:r>
        <w:t>circa 70.</w:t>
      </w:r>
    </w:p>
    <w:p w:rsidR="002E1867" w:rsidRDefault="00A52FA0" w:rsidP="00525B3E">
      <w:pPr>
        <w:spacing w:after="0"/>
        <w:jc w:val="both"/>
        <w:rPr>
          <w:sz w:val="24"/>
          <w:szCs w:val="24"/>
        </w:rPr>
      </w:pPr>
      <w:r w:rsidRPr="000E7EE8">
        <w:rPr>
          <w:b/>
          <w:sz w:val="24"/>
          <w:szCs w:val="24"/>
        </w:rPr>
        <w:t>Tra i settori più numerosi</w:t>
      </w:r>
      <w:r w:rsidRPr="00A52FA0">
        <w:rPr>
          <w:sz w:val="24"/>
          <w:szCs w:val="24"/>
        </w:rPr>
        <w:t>: bar e ristoranti (a Milano circa 8 mila imprese ognuno</w:t>
      </w:r>
      <w:r w:rsidR="002D795D">
        <w:rPr>
          <w:sz w:val="24"/>
          <w:szCs w:val="24"/>
        </w:rPr>
        <w:t>, in Lombardia 25 mila bar e 2</w:t>
      </w:r>
      <w:r w:rsidR="00AB7909">
        <w:rPr>
          <w:sz w:val="24"/>
          <w:szCs w:val="24"/>
        </w:rPr>
        <w:t>4</w:t>
      </w:r>
      <w:r w:rsidR="002D795D">
        <w:rPr>
          <w:sz w:val="24"/>
          <w:szCs w:val="24"/>
        </w:rPr>
        <w:t xml:space="preserve"> mila ristoranti</w:t>
      </w:r>
      <w:r w:rsidR="00DD7DB4">
        <w:rPr>
          <w:sz w:val="24"/>
          <w:szCs w:val="24"/>
        </w:rPr>
        <w:t>, in Italia circa 150 mila</w:t>
      </w:r>
      <w:r w:rsidRPr="00A52FA0">
        <w:rPr>
          <w:sz w:val="24"/>
          <w:szCs w:val="24"/>
        </w:rPr>
        <w:t>), abbigliamento (3 mila</w:t>
      </w:r>
      <w:r w:rsidR="005F5416">
        <w:rPr>
          <w:sz w:val="24"/>
          <w:szCs w:val="24"/>
        </w:rPr>
        <w:t xml:space="preserve"> a Milano</w:t>
      </w:r>
      <w:r w:rsidR="00DD7DB4">
        <w:rPr>
          <w:sz w:val="24"/>
          <w:szCs w:val="24"/>
        </w:rPr>
        <w:t>,</w:t>
      </w:r>
      <w:r w:rsidR="005F5416">
        <w:rPr>
          <w:sz w:val="24"/>
          <w:szCs w:val="24"/>
        </w:rPr>
        <w:t xml:space="preserve"> 9 mila in Lombardia</w:t>
      </w:r>
      <w:r w:rsidR="00DD7DB4">
        <w:rPr>
          <w:sz w:val="24"/>
          <w:szCs w:val="24"/>
        </w:rPr>
        <w:t xml:space="preserve"> e 80 mila in Italia</w:t>
      </w:r>
      <w:r w:rsidRPr="00A52FA0">
        <w:rPr>
          <w:sz w:val="24"/>
          <w:szCs w:val="24"/>
        </w:rPr>
        <w:t xml:space="preserve">), </w:t>
      </w:r>
      <w:r w:rsidR="00F34573">
        <w:rPr>
          <w:sz w:val="24"/>
          <w:szCs w:val="24"/>
        </w:rPr>
        <w:t>edicole</w:t>
      </w:r>
      <w:r w:rsidRPr="00A52FA0">
        <w:rPr>
          <w:sz w:val="24"/>
          <w:szCs w:val="24"/>
        </w:rPr>
        <w:t xml:space="preserve"> (2 mila</w:t>
      </w:r>
      <w:r w:rsidR="005F5416">
        <w:rPr>
          <w:sz w:val="24"/>
          <w:szCs w:val="24"/>
        </w:rPr>
        <w:t xml:space="preserve"> a Milano e 5 mila in Lombardia</w:t>
      </w:r>
      <w:r w:rsidRPr="00A52FA0">
        <w:rPr>
          <w:sz w:val="24"/>
          <w:szCs w:val="24"/>
        </w:rPr>
        <w:t>), tabaccai</w:t>
      </w:r>
      <w:r w:rsidR="005F5416">
        <w:rPr>
          <w:sz w:val="24"/>
          <w:szCs w:val="24"/>
        </w:rPr>
        <w:t xml:space="preserve"> </w:t>
      </w:r>
      <w:r w:rsidRPr="00A52FA0">
        <w:rPr>
          <w:sz w:val="24"/>
          <w:szCs w:val="24"/>
        </w:rPr>
        <w:t>(circa mille</w:t>
      </w:r>
      <w:r w:rsidR="005F5416">
        <w:rPr>
          <w:sz w:val="24"/>
          <w:szCs w:val="24"/>
        </w:rPr>
        <w:t xml:space="preserve"> a Milano e 4 mila in Lombardia</w:t>
      </w:r>
      <w:r w:rsidRPr="00A52FA0">
        <w:rPr>
          <w:sz w:val="24"/>
          <w:szCs w:val="24"/>
        </w:rPr>
        <w:t xml:space="preserve">). </w:t>
      </w:r>
    </w:p>
    <w:p w:rsidR="00A52FA0" w:rsidRPr="00525B3E" w:rsidRDefault="00A52FA0" w:rsidP="00A52FA0">
      <w:pPr>
        <w:jc w:val="both"/>
        <w:rPr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2333"/>
        <w:gridCol w:w="1202"/>
        <w:gridCol w:w="1202"/>
        <w:gridCol w:w="1353"/>
        <w:gridCol w:w="1202"/>
        <w:gridCol w:w="1194"/>
      </w:tblGrid>
      <w:tr w:rsidR="00623CDC" w:rsidRPr="00525B3E" w:rsidTr="00BF6D64">
        <w:trPr>
          <w:trHeight w:val="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Regione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Totale 2016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Totale 2015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Var</w:t>
            </w:r>
            <w:proofErr w:type="spellEnd"/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2016-2015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Var</w:t>
            </w:r>
            <w:proofErr w:type="spellEnd"/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Peso % 2016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LOMBARDIA           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BERGAMO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12.762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12.728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1,4%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BRESCIA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17.063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17.206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-143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-0,8%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1,8%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COMO 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6.461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6.444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0,7%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CREMONA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4.074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4.085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-0,3%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0,4%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LECCO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3.354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3.335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0,4%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LODI 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2.226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2.256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-30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-1,3%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0,2%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MANTOVA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4.925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4.956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-31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-0,6%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MILANO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41.552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40.771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781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1,9%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4,5%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MONZA E BRIANZA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8.361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8.279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1,0%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0,9%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PAVIA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6.796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6.858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-0,9%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0,7%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SONDRIO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3.136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3.103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1,1%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0,3%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VARESE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9.299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9.254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LOMBARDIA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120.009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119.275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734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12,9%</w:t>
            </w:r>
          </w:p>
        </w:tc>
      </w:tr>
      <w:tr w:rsidR="00623CDC" w:rsidRPr="00525B3E" w:rsidTr="00BF6D64">
        <w:trPr>
          <w:trHeight w:val="20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ITALIA 2016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932.692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928.250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      4.442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100,0%</w:t>
            </w:r>
          </w:p>
        </w:tc>
      </w:tr>
    </w:tbl>
    <w:p w:rsidR="004F409B" w:rsidRDefault="00065531" w:rsidP="00950B92">
      <w:pPr>
        <w:jc w:val="center"/>
      </w:pPr>
      <w:r w:rsidRPr="00950B92">
        <w:rPr>
          <w:i/>
        </w:rPr>
        <w:t>Elaborazione della Camera di commercio di Milano sui dati del registro delle imprese 201</w:t>
      </w:r>
      <w:r w:rsidR="00623CDC">
        <w:rPr>
          <w:i/>
        </w:rPr>
        <w:t>6</w:t>
      </w:r>
      <w:r w:rsidRPr="00950B92">
        <w:rPr>
          <w:i/>
        </w:rPr>
        <w:t xml:space="preserve"> e 2015</w:t>
      </w:r>
    </w:p>
    <w:p w:rsidR="00861AF7" w:rsidRDefault="00861AF7">
      <w:pPr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210"/>
        <w:gridCol w:w="1091"/>
        <w:gridCol w:w="1091"/>
        <w:gridCol w:w="1208"/>
        <w:gridCol w:w="699"/>
        <w:gridCol w:w="1110"/>
      </w:tblGrid>
      <w:tr w:rsidR="00CA3EA5" w:rsidRPr="004D1CB4" w:rsidTr="004D1CB4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 </w:t>
            </w:r>
            <w:r w:rsidR="00CA3EA5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Prime per imprese della movida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Totale 2016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Totale 2015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Var</w:t>
            </w:r>
            <w:proofErr w:type="spellEnd"/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2016-2015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Var</w:t>
            </w:r>
            <w:proofErr w:type="spellEnd"/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%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Peso % 2016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ROMA  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78.007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76.669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1.338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1,7%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8,4%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NAPOLI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59.603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59.143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460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0,8%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6,4%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MILANO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41.552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40.771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781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1,9%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4,5%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TORINO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31.763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31.821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-58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-0,2%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3,4%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BARI  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24.238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24.126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2,6%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SALERNO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22.875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22.714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2,5%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BRESCIA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17.063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17.206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-143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-0,8%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1,8%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PALERMO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16.810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16.686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0,7%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1,8%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CASERTA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15.862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15.779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1,7%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CATANIA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15.342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15.176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1,1%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1,6%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GENOVA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15.266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15.351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-85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-0,6%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1,6%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FIRENZE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14.844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14.637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1,6%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VENEZIA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14.372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14.348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1,5%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LECCE 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14.028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13.944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1,5%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BOLOGNA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13.228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13.151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0,6%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1,4%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BERGAMO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12.762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12.728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1,4%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COSENZA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12.753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12.574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1,4%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1,4%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VERONA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12.421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12.378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1,3%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PADOVA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11.568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11.513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1,2%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CAGLIARI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11.417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11.417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0,0%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1,2%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FOGGIA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11.024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10.984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1,2%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MESSINA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10.678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10.702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-0,2%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1,1%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PERUGIA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10.522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10.550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-0,3%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1,1%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VICENZA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10.243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10.219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0,2%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1,1%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TREVISO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9.987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10.014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-0,3%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1,1%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BOLZANO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9.889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9.860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1,1%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REGGIO DI CALABRIA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9.826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9.735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0,9%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1,1%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SASSARI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9.758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9.718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VARESE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9.299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9.254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LATINA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9.292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9.262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0,3%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RIMINI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8.989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9.018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-29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-0,3%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TARANTO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8.952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8.866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MODENA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8.940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8.906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0,4%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MONZA E BRIANZA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8.361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8.279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1,0%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0,9%</w:t>
            </w:r>
          </w:p>
        </w:tc>
      </w:tr>
      <w:tr w:rsidR="00CA3EA5" w:rsidRPr="004D1CB4" w:rsidTr="004D1CB4">
        <w:trPr>
          <w:trHeight w:val="20"/>
        </w:trPr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TRENTO           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8.246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  8.209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0,5%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CB4" w:rsidRPr="004D1CB4" w:rsidRDefault="004D1CB4" w:rsidP="004D1C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4D1CB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0,9%</w:t>
            </w:r>
          </w:p>
        </w:tc>
      </w:tr>
    </w:tbl>
    <w:p w:rsidR="004D1CB4" w:rsidRDefault="004D1CB4">
      <w:pPr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172"/>
        <w:gridCol w:w="1202"/>
        <w:gridCol w:w="1202"/>
        <w:gridCol w:w="998"/>
        <w:gridCol w:w="978"/>
        <w:gridCol w:w="974"/>
      </w:tblGrid>
      <w:tr w:rsidR="00623CDC" w:rsidRPr="00525B3E" w:rsidTr="00623CDC">
        <w:trPr>
          <w:trHeight w:val="20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Regione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Provincia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Totale 2016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Totale 2015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proofErr w:type="spellStart"/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Var</w:t>
            </w:r>
            <w:proofErr w:type="spellEnd"/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2016-2015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proofErr w:type="spellStart"/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Var</w:t>
            </w:r>
            <w:proofErr w:type="spellEnd"/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%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Peso % 2016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ABRUZZO 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CHIETI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6.462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6.503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-41,00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-0,6%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L'AQUILA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5.752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5.755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PESCARA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5.650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5.551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1,8%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TERAMO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5.546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5.604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-58,00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BASILICATA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MATERA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3.226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3.157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2,2%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POTENZA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5.874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5.856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CALABRIA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CATANZARO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6.180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6.153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COSENZA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12.753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12.574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CROTONE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2.958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2.922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1,2%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REGGIO DI CALABRIA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9.826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9.735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0,9%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VIBO VALENTIA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2.822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2.798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0,9%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CAMPANIA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AVELLINO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6.865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6.858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BENEVENTO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4.826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4.813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CASERTA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15.862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15.779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NAPOLI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59.603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59.143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460,00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SALERNO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22.875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22.714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EMILIA ROMAGNA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BOLOGNA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13.228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13.151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FERRARA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5.204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5.220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FORLI' - CESENA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6.070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6.070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MODENA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8.940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8.906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PARMA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6.106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6.085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PIACENZA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4.290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4.284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RAVENNA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6.199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6.204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REGGIO EMILIA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6.421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6.427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RIMINI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8.989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9.018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FRIULI-VENEZIA GIULIA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GORIZIA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1.983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1.996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-0,7%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PORDENONE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3.414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3.417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TRIESTE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3.443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3.463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-0,6%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UDINE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7.608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7.580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0,8%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LAZIO   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FROSINONE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7.973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8.005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-32,00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0,9%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LATINA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9.292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9.262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RIETI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2.372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2.342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ROMA 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78.007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76.669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1338,00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1,7%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VITERBO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5.257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5.335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-78,00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LIGURIA 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GENOVA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15.266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15.351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-85,00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-0,6%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IMPERIA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4.579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4.568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LA SPEZIA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4.217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4.216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SAVONA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7.062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7.093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-31,00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0,8%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LOMBARDIA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BERGAMO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12.762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12.728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BRESCIA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17.063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17.206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-143,00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-0,8%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1,8%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COMO 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6.461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6.444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CREMONA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4.074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4.085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LECCO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3.354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3.335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LODI 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2.226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2.256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MANTOVA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4.925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4.956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-31,00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-0,6%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MILANO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41.552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40.771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781,00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1,9%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MONZA E BRIANZA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8.361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8.279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0,9%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PAVIA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6.796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6.858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-0,9%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SONDRIO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3.136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3.103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VARESE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9.299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9.254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LOMBARDIA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120.009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119.275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734,00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12,9%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MARCHE  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ANCONA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6.441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6.434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ASCOLI PICENO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3.719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3.706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FERMO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2.674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2.682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lastRenderedPageBreak/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MACERATA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4.869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4.845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PESARO E URBINO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5.838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5.862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MOLISE  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CAMPOBASSO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3.758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3.774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ISERNIA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1.527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1.510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PIEMONTE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ALESSANDRIA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5.925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5.940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ASTI 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2.774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2.761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BIELLA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2.289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2.319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CUNEO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7.952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7.942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0,9%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NOVARA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4.645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4.686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-41,00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-0,9%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TORINO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31.763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31.821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-58,00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-0,2%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VERBANIA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2.805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2.804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VERCELLI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2.579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2.605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PUGLIA  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BARI 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24.238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24.126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BRINDISI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6.616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6.627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-0,2%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FOGGIA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11.024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10.984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1,2%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LECCE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14.028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13.944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TARANTO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8.952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8.866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SARDEGNA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CAGLIARI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11.417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11.417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1,2%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NUORO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5.007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4.959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ORISTANO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2.283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2.272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SASSARI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9.758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9.718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1,0%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SICILIA 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AGRIGENTO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6.334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6.382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-48,00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-0,8%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CALTANISSETTA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3.976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3.932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CATANIA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15.342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15.176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ENNA 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2.347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2.353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MESSINA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10.678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10.702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-0,2%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PALERMO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16.810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16.686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1,8%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RAGUSA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5.064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5.071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SIRACUSA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6.182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6.068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1,9%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TRAPANI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6.869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6.780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TOSCANA 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AREZZO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5.294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5.266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FIRENZE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14.844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14.637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GROSSETO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4.800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4.811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-0,2%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LIVORNO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6.946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6.892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LUCCA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7.796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7.708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0,8%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MASSA CARRARA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3.962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3.972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PISA 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6.577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6.527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0,7%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PISTOIA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4.261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4.223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0,9%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PRATO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3.042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2.998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SIENA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5.194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5.194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0,6%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TRENTINO - ALTO ADIGE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BOLZANO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9.889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9.860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TRENTO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8.246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8.209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0,9%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UMBRIA  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PERUGIA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10.522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10.550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TERNI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3.565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3.514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VALLE D'AOSTA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AOSTA 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2.837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2.891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-54,00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-1,9%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VENETO              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BELLUNO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3.298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3.369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-71,00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-2,1%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PADOVA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11.568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11.513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1,2%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ROVIGO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3.536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3.551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TREVISO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  9.987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10.014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VENEZIA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14.372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14.348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1,5%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VERONA 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12.421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12.378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1,3%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VICENZA          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10.243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 10.219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1,1%</w:t>
            </w:r>
          </w:p>
        </w:tc>
      </w:tr>
      <w:tr w:rsidR="00623CDC" w:rsidRPr="00525B3E" w:rsidTr="00623CDC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ITALIA 2016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932.692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     928.250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4442,00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CDC" w:rsidRPr="00525B3E" w:rsidRDefault="00623CDC" w:rsidP="0062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525B3E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100,0%</w:t>
            </w:r>
          </w:p>
        </w:tc>
      </w:tr>
    </w:tbl>
    <w:p w:rsidR="00861AF7" w:rsidRDefault="00861AF7" w:rsidP="004F4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</w:p>
    <w:p w:rsidR="00623CDC" w:rsidRDefault="00623CDC" w:rsidP="004F4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</w:p>
    <w:p w:rsidR="00623CDC" w:rsidRDefault="00623CDC" w:rsidP="004F4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</w:p>
    <w:p w:rsidR="00623CDC" w:rsidRDefault="00623CDC" w:rsidP="004F4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</w:p>
    <w:p w:rsidR="00623CDC" w:rsidRDefault="00623CDC" w:rsidP="004F4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</w:p>
    <w:p w:rsidR="00623CDC" w:rsidRDefault="00623CDC" w:rsidP="004F4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</w:p>
    <w:p w:rsidR="00623CDC" w:rsidRDefault="00623CDC" w:rsidP="004F4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</w:p>
    <w:p w:rsidR="00623CDC" w:rsidRDefault="00623CDC" w:rsidP="004F40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  <w:sectPr w:rsidR="00623CDC" w:rsidSect="00653633">
          <w:type w:val="continuous"/>
          <w:pgSz w:w="11906" w:h="16838"/>
          <w:pgMar w:top="709" w:right="1021" w:bottom="284" w:left="1021" w:header="709" w:footer="709" w:gutter="0"/>
          <w:cols w:space="708"/>
          <w:docGrid w:linePitch="360"/>
        </w:sectPr>
      </w:pPr>
    </w:p>
    <w:p w:rsidR="00744A62" w:rsidRDefault="00744A62" w:rsidP="00B44E25">
      <w:pPr>
        <w:spacing w:after="0" w:line="240" w:lineRule="auto"/>
        <w:rPr>
          <w:i/>
          <w:sz w:val="20"/>
          <w:szCs w:val="20"/>
        </w:rPr>
        <w:sectPr w:rsidR="00744A62" w:rsidSect="00623CD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861AF7" w:rsidRDefault="00744A62" w:rsidP="00B44E25">
      <w:pPr>
        <w:spacing w:after="0" w:line="240" w:lineRule="auto"/>
        <w:rPr>
          <w:i/>
          <w:sz w:val="20"/>
          <w:szCs w:val="20"/>
        </w:rPr>
        <w:sectPr w:rsidR="00861AF7" w:rsidSect="00861AF7">
          <w:type w:val="continuous"/>
          <w:pgSz w:w="11906" w:h="16838"/>
          <w:pgMar w:top="709" w:right="1021" w:bottom="284" w:left="1021" w:header="709" w:footer="709" w:gutter="0"/>
          <w:cols w:num="2" w:space="708"/>
          <w:docGrid w:linePitch="360"/>
        </w:sectPr>
      </w:pPr>
      <w:r w:rsidRPr="00950B92">
        <w:rPr>
          <w:i/>
          <w:sz w:val="20"/>
          <w:szCs w:val="20"/>
        </w:rPr>
        <w:lastRenderedPageBreak/>
        <w:t>Elaborazione della Camera di commercio di Milano sui dati del re</w:t>
      </w:r>
      <w:r>
        <w:rPr>
          <w:i/>
          <w:sz w:val="20"/>
          <w:szCs w:val="20"/>
        </w:rPr>
        <w:t>gistro delle imprese 201</w:t>
      </w:r>
      <w:r w:rsidR="00623CDC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e 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754"/>
        <w:gridCol w:w="667"/>
        <w:gridCol w:w="514"/>
        <w:gridCol w:w="754"/>
        <w:gridCol w:w="554"/>
        <w:gridCol w:w="424"/>
        <w:gridCol w:w="734"/>
        <w:gridCol w:w="1001"/>
        <w:gridCol w:w="794"/>
        <w:gridCol w:w="1241"/>
        <w:gridCol w:w="494"/>
        <w:gridCol w:w="701"/>
        <w:gridCol w:w="627"/>
        <w:gridCol w:w="874"/>
        <w:gridCol w:w="1008"/>
        <w:gridCol w:w="1174"/>
        <w:gridCol w:w="521"/>
        <w:gridCol w:w="827"/>
        <w:gridCol w:w="827"/>
        <w:gridCol w:w="521"/>
      </w:tblGrid>
      <w:tr w:rsidR="00AB7909" w:rsidRPr="00AB7909" w:rsidTr="00AB7909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lastRenderedPageBreak/>
              <w:t>Settore ATECO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BERGAMO            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BRESCIA            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COMO               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CREMONA            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LECCO              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LODI                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MANTOVA            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MILANO    2016         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Milano 2015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MONZA E BRIANZA    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PAVIA              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SONDRIO            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VARESE             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 xml:space="preserve">Milano </w:t>
            </w:r>
            <w:proofErr w:type="spellStart"/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var</w:t>
            </w:r>
            <w:proofErr w:type="spellEnd"/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 xml:space="preserve"> %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Lombardia 2015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LOMBARDIA 2016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proofErr w:type="spellStart"/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Var</w:t>
            </w:r>
            <w:proofErr w:type="spellEnd"/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 xml:space="preserve"> %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ITALIA 2016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ITALIA 2015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proofErr w:type="spellStart"/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Var</w:t>
            </w:r>
            <w:proofErr w:type="spellEnd"/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 xml:space="preserve"> 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2778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3727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8604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8.540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0,7%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25.438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25365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148826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148261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2561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3545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968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8278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7.783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1404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6,4%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23.336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24152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-3,4%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172883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168140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2,8%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3032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3.090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-1,9%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8.862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8731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80638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81635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-1,2%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1.884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1,7%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4.725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4763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-0,8%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43945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43732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1.815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273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-2,6%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4.689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4554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31635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32507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-2,7%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467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1.164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277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3,3%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4.092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4154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-1,5%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32296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31917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1,2%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1.006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3.614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0,7%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31872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32371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-1,5%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768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237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-0,8%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2.680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2647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1,2%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33468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-1,3%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279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2.535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2558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-0,9%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19028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18757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2.433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2404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1,2%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19425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19623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-1,0%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5,8%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2.306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2341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-1,5%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26818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26709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9329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3,3%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2.296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2288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23390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23542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-0,6%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-2,1%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2.283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2195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17929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18569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-3,4%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1,1%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2.206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2176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1,4%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27497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27869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-1,3%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-4,1%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1.933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1876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17274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17642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-2,1%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-0,5%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1.854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1827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14251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14563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-2,1%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0,7%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1.786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0,6%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17712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17670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0,2%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-5,3%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1.812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5,4%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15088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15491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-2,6%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-0,8%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1.693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1693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15195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15337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-0,9%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24,9%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1.167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1348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-13,4%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18028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16090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12,0%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4724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-0,6%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1.323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1323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7690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7770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-1,0%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382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-1,8%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1.312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1296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1,2%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11003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11186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-1,6%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6,8%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1.189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1293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-8,0%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9852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9085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9319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11,4%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975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1097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-11,1%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5312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4698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13,1%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5911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1,5%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1.086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1081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5839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5749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1,6%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-3,5%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1.080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1024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5904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6306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7911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2,7%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880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906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-2,9%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5737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5443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9313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5,8%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802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-3,5%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3963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3869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9312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5,1%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760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-1,3%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3979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3872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2,8%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4,2%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-1,8%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4753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4640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2,2%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-6,0%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5268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5037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4,6%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9311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1,2%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-0,8%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4195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4117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1,9%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-2,3%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6625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-1,6%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285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4,9%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-4,1%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3660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3599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1,7%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-1,0%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1,9%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4159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4261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-0,5%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4795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4905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-2,2%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5,1%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-3,5%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1811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1,3%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2,9%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3583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3644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-1,7%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10,8%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-6,7%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3064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2813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8,9%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5629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2,4%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1884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1923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-2,0%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5621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17,3%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-10,3%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1064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974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9,2%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5914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-4,0%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237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-2,1%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1432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1458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-1,8%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2,2%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-3,2%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1364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1347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1,3%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-4,9%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7,8%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1245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1338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-7,0%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8,5%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-5,6%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6663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6646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0,3%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-1,7%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1824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1,7%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-6,8%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187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6,9%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1616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-6,8%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-1,5%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6,6%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1240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1338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-7,3%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4754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10,3%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-5,5%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1612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1528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5,5%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-4,6%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132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762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816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-6,6%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5912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20,4%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-20,2%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13,1%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-11,8%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84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12,0%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-7,0%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9321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62,5%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-14,1%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739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10,1%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-14,3%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13,8%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-9,7%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-4,3%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5,5%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5913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4,5%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-7,1%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0,9%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7912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6,1%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49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-9,3%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19,5%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-6,7%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-10,5%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-6,1%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20,0%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-17,2%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6,7%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-4,8%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4,5%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-2,3%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11,8%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-9,6%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474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-11,4%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12,5%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-9,7%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0,0%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-14,3%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59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 </w:t>
            </w:r>
          </w:p>
        </w:tc>
      </w:tr>
      <w:tr w:rsidR="00AB7909" w:rsidRPr="00AB7909" w:rsidTr="00AB7909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Totale 2016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12762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17063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6461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4074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3354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2226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4925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41552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40.771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8361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6796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3136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9299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sz w:val="12"/>
                <w:szCs w:val="12"/>
                <w:lang w:eastAsia="it-IT"/>
              </w:rPr>
              <w:t>1,9%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119.275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120009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-0,6%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932692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  <w:t>928250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09" w:rsidRPr="00AB7909" w:rsidRDefault="00AB7909" w:rsidP="00AB79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AB7909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0,5%</w:t>
            </w:r>
          </w:p>
        </w:tc>
      </w:tr>
    </w:tbl>
    <w:p w:rsidR="00857083" w:rsidRDefault="00857083" w:rsidP="008624A6">
      <w:pPr>
        <w:rPr>
          <w:sz w:val="4"/>
          <w:szCs w:val="4"/>
        </w:rPr>
      </w:pPr>
    </w:p>
    <w:p w:rsidR="00857083" w:rsidRDefault="00857083" w:rsidP="008570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  <w:sectPr w:rsidR="00857083" w:rsidSect="00AB7909">
          <w:pgSz w:w="16838" w:h="11906" w:orient="landscape"/>
          <w:pgMar w:top="567" w:right="709" w:bottom="1021" w:left="28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1862"/>
        <w:gridCol w:w="684"/>
        <w:gridCol w:w="508"/>
        <w:gridCol w:w="571"/>
        <w:gridCol w:w="797"/>
        <w:gridCol w:w="924"/>
        <w:gridCol w:w="565"/>
        <w:gridCol w:w="822"/>
        <w:gridCol w:w="822"/>
        <w:gridCol w:w="795"/>
      </w:tblGrid>
      <w:tr w:rsidR="0056056B" w:rsidRPr="0056056B" w:rsidTr="0056056B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bookmarkStart w:id="0" w:name="_GoBack" w:colFirst="1" w:colLast="7"/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lastRenderedPageBreak/>
              <w:t>Regione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Provincia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Italia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Cina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Egitto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Romania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Totale ditte individuali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Italia peso 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Cina peso 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Egitto peso %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Romania peso 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ABRUZZO 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CHIETI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87,2%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L'AQUILA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91,4%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PESCARA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86,1%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TERAMO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84,3%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1,9%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BASILICATA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MATERA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94,9%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POTENZA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94,9%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CALABRIA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CATANZARO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95,3%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COSENZA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2.907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93,4%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CROTONE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94,3%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REGGIO DI CALABRIA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95,4%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VIBO VALENTIA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96,8%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CAMPANIA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AVELLINO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91,7%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BENEVENTO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93,2%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CASERTA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2.944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92,3%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NAPOLI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6.408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6.596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97,1%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SALERNO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3.896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4.144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94,0%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EMILIA ROMAGNA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BOLOGNA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2.276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69,9%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1,8%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FERRARA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81,1%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9,8%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FORLI' - CESENA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86,0%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1,8%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MODENA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74,6%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11,0%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2,0%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PARMA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82,2%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PIACENZA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83,0%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5,5%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RAVENNA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82,6%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4,4%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1,8%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REGGIO EMILIA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79,2%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RIMINI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86,2%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FRIULI-VENEZIA GIULIA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GORIZIA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80,3%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1,8%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PORDENONE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79,0%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1,9%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TRIESTE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76,5%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UDINE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82,4%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LAZIO   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FROSINONE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92,2%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LATINA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91,5%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0,8%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RIETI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92,9%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ROMA 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9.211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10.938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84,2%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1,6%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VITERBO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92,6%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LIGURIA 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GENOVA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85,2%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0,8%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IMPERIA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86,7%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LA SPEZIA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88,3%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SAVONA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88,1%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LOMBARDIA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BERGAMO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2.212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2.783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79,5%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BRESCIA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3.151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78,7%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5,2%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COMO 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79,1%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4,0%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5,2%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CREMONA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76,7%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4,6%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2,9%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LECCO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80,3%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LODI 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77,9%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5,6%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0,8%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MANTOVA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78,3%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1,9%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 xml:space="preserve">MILANO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4.579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1.279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788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68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7.428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61,6%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17,2%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MONZA E BRIANZA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72,4%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13,8%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0,8%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PAVIA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80,7%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6,8%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1,7%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SONDRIO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87,6%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VARESE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6056B" w:rsidRPr="0056056B" w:rsidTr="0056056B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LOMBARDIA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18.160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2.359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1.585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316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24.651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73,7%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MARCHE  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ANCONA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82,3%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1,9%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ASCOLI PICENO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89,2%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1,6%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FERMO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85,1%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MACERATA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85,1%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PESARO E URBINO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88,7%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MOLISE  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CAMPOBASSO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91,8%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ISERNIA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88,3%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PIEMONTE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ALESSANDRIA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83,7%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5,0%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ASTI 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84,3%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BIELLA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85,3%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4,3%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CUNEO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86,9%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1,7%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NOVARA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82,3%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0,8%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TORINO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4.987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6.183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80,7%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2,9%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VERBANIA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88,5%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VERCELLI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83,5%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PUGLIA  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BARI 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4.131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4.333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95,3%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BRINDISI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94,5%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FOGGIA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95,2%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LECCE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2.442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90,5%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TARANTO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96,9%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SARDEGNA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CAGLIARI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95,0%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NUORO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96,0%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ORISTANO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488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96,3%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SASSARI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93,6%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SICILIA 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AGRIGENTO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92,0%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CALTANISSETTA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90,9%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CATANIA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94,9%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ENNA 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93,2%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MESSINA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1.835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1.927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95,2%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PALERMO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2.665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2.808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94,9%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RAGUSA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92,2%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SIRACUSA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94,2%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TRAPANI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94,3%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TOSCANA 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AREZZO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84,7%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FIRENZE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81,4%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4,6%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GROSSETO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90,1%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LIVORNO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90,5%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LUCCA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1.068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89,3%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MASSA CARRARA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673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92,7%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PISA 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89,0%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PISTOIA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88,1%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PRATO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62,7%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30,4%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SIENA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89,0%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TRENTINO - ALTO ADIGE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BOLZANO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1.566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86,2%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TRENTO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1.069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84,7%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UMBRIA  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PERUGIA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1.214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1.456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83,4%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2,5%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TERNI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86,4%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2,8%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VALLE D'AOSTA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AOSTA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90,1%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1,4%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VENETO              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BELLUNO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86,5%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PADOVA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79,5%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10,3%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1,6%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ROVIGO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687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-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816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84,2%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9,1%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########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2,2%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TREVISO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1.699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80,4%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7,3%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VENEZIA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79,5%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VERONA 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2.059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2.524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81,6%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7,8%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2,0%</w:t>
            </w:r>
          </w:p>
        </w:tc>
      </w:tr>
      <w:tr w:rsidR="0056056B" w:rsidRPr="0056056B" w:rsidTr="0056056B">
        <w:trPr>
          <w:trHeight w:val="20"/>
        </w:trPr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 xml:space="preserve">VICENZA           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1.778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  <w:t>2.106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84,4%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5,7%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6056B" w:rsidRPr="0056056B" w:rsidTr="0056056B">
        <w:trPr>
          <w:trHeight w:val="20"/>
        </w:trPr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ITALIA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143.007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6.072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2.603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1.802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</w:pPr>
            <w:r w:rsidRPr="0056056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it-IT"/>
              </w:rPr>
              <w:t>166.201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86,0%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1,6%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6B" w:rsidRPr="0056056B" w:rsidRDefault="0056056B" w:rsidP="00560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56056B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</w:tr>
      <w:bookmarkEnd w:id="0"/>
    </w:tbl>
    <w:p w:rsidR="00525B3E" w:rsidRDefault="00525B3E" w:rsidP="008624A6">
      <w:pPr>
        <w:rPr>
          <w:sz w:val="4"/>
          <w:szCs w:val="4"/>
        </w:rPr>
      </w:pPr>
    </w:p>
    <w:p w:rsidR="00525B3E" w:rsidRDefault="00525B3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pPr w:leftFromText="141" w:rightFromText="141" w:vertAnchor="text" w:horzAnchor="page" w:tblpX="1121" w:tblpY="1109"/>
        <w:tblW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580"/>
        <w:gridCol w:w="960"/>
      </w:tblGrid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525B3E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lastRenderedPageBreak/>
              <w:t>Provincia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525B3E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Addetti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525B3E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525B3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Peso 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Italia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2.624.473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100,0%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Lombardia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474.000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18,1%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MILANO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240.989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9,2%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ROMA 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200.767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7,6%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NAPOLI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120.829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4,6%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TORINO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82.696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3,2%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BARI 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60.847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VENEZIA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58.843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BOLOGNA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52.286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2,0%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BRESCIA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50.795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1,9%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FIRENZE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50.029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1,9%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PADOVA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47.696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1,8%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BOLZANO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46.994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1,8%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SALERNO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45.203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1,7%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VERONA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43.097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BERGAMO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39.826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GENOVA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38.410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PALERMO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38.097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VICENZA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37.743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RIMINI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37.569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LECCE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35.640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CATANIA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34.009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TREVISO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33.399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TRENTO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32.861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MONZA E BRIANZA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31.023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REGGIO EMILIA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30.324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CAGLIARI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29.603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PERUGIA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28.551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1,1%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MODENA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27.073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VARESE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26.968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CASERTA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26.912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1,0%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CUNEO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24.931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COSENZA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24.494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RAVENNA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24.452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LUCCA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24.374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SASSARI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24.081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MESSINA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23.991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FOGGIA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23.926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LATINA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23.862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0,9%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UDINE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21.960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0,8%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NOVARA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21.808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0,8%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COMO 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21.135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0,8%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LIVORNO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19.326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TARANTO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19.027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FORLI' - CESENA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18.873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SAVONA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18.746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ANCONA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18.447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REGGIO DI CALABRIA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18.381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PESARO E URBINO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18.026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0,7%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TRAPANI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16.786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PESCARA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16.741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PISA 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16.276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PARMA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16.229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FROSINONE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16.147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BRINDISI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15.003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CHIETI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14.896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TERAMO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14.891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PAVIA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14.598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0,6%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SIENA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14.372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GROSSETO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14.261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ALESSANDRIA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13.739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AVELLINO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13.592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MACERATA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13.253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FERRARA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12.961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AREZZO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12.880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CATANZARO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12.559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IMPERIA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12.458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AGRIGENTO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12.452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L'AQUILA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12.424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MANTOVA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12.305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VITERBO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12.304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SIRACUSA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12.130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0,5%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NUORO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11.331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LA SPEZIA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11.174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PISTOIA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11.107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POTENZA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10.957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BELLUNO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10.806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RAGUSA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10.756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SONDRIO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10.572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ASCOLI PICENO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10.476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PIACENZA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10.099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CREMONA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9.949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LECCO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9.910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MASSA CARRARA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9.621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AOSTA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9.326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0,4%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PORDENONE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9.163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TRIESTE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9.124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PRATO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8.727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ROVIGO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8.272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TERNI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8.267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BENEVENTO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8.158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ASTI 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8.020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VERBANIA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7.764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CAMPOBASSO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7.384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CALTANISSETTA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7.097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VIBO VALENTIA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6.621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MATERA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6.567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0,3%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FERMO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6.548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LODI 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5.930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VERCELLI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5.694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BIELLA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5.622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GORIZIA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5.345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CROTONE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5.187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ORISTANO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4.862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ENNA 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4.430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RIETI  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4.372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0,2%</w:t>
            </w:r>
          </w:p>
        </w:tc>
      </w:tr>
      <w:tr w:rsidR="00525B3E" w:rsidRPr="00857083" w:rsidTr="00EC353B">
        <w:trPr>
          <w:trHeight w:val="2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ISERNIA            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 xml:space="preserve">                3.059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25B3E" w:rsidRPr="00857083" w:rsidRDefault="00525B3E" w:rsidP="00EC3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it-IT"/>
              </w:rPr>
            </w:pPr>
            <w:r w:rsidRPr="00857083">
              <w:rPr>
                <w:rFonts w:ascii="Arial" w:eastAsia="Times New Roman" w:hAnsi="Arial" w:cs="Arial"/>
                <w:sz w:val="10"/>
                <w:szCs w:val="10"/>
                <w:lang w:eastAsia="it-IT"/>
              </w:rPr>
              <w:t>0,1%</w:t>
            </w:r>
          </w:p>
        </w:tc>
      </w:tr>
    </w:tbl>
    <w:p w:rsidR="00E85ADC" w:rsidRPr="008624A6" w:rsidRDefault="00E85ADC" w:rsidP="008624A6">
      <w:pPr>
        <w:rPr>
          <w:sz w:val="4"/>
          <w:szCs w:val="4"/>
        </w:rPr>
      </w:pPr>
    </w:p>
    <w:sectPr w:rsidR="00E85ADC" w:rsidRPr="008624A6" w:rsidSect="0056056B">
      <w:pgSz w:w="11906" w:h="16838"/>
      <w:pgMar w:top="709" w:right="102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9E"/>
    <w:rsid w:val="000244DE"/>
    <w:rsid w:val="00032A77"/>
    <w:rsid w:val="00041A05"/>
    <w:rsid w:val="00042DFF"/>
    <w:rsid w:val="000444B5"/>
    <w:rsid w:val="00065531"/>
    <w:rsid w:val="00080569"/>
    <w:rsid w:val="000811A6"/>
    <w:rsid w:val="00081AEE"/>
    <w:rsid w:val="0008414B"/>
    <w:rsid w:val="00092236"/>
    <w:rsid w:val="000A33F9"/>
    <w:rsid w:val="000B08E1"/>
    <w:rsid w:val="000B4DBC"/>
    <w:rsid w:val="000B703A"/>
    <w:rsid w:val="000D0C18"/>
    <w:rsid w:val="000D1467"/>
    <w:rsid w:val="000E1231"/>
    <w:rsid w:val="000E4FC5"/>
    <w:rsid w:val="000E7EE8"/>
    <w:rsid w:val="000F7C5F"/>
    <w:rsid w:val="00102180"/>
    <w:rsid w:val="00102C9A"/>
    <w:rsid w:val="00125FBC"/>
    <w:rsid w:val="00137E0C"/>
    <w:rsid w:val="00144C87"/>
    <w:rsid w:val="00156EA1"/>
    <w:rsid w:val="00167612"/>
    <w:rsid w:val="001726A6"/>
    <w:rsid w:val="001737E4"/>
    <w:rsid w:val="00175D4F"/>
    <w:rsid w:val="00182E3C"/>
    <w:rsid w:val="001858F0"/>
    <w:rsid w:val="001924B1"/>
    <w:rsid w:val="001B0819"/>
    <w:rsid w:val="001C1B58"/>
    <w:rsid w:val="001C76FF"/>
    <w:rsid w:val="001D49E9"/>
    <w:rsid w:val="001D54D0"/>
    <w:rsid w:val="001E3154"/>
    <w:rsid w:val="001E5AB4"/>
    <w:rsid w:val="001F6134"/>
    <w:rsid w:val="0021231B"/>
    <w:rsid w:val="00222887"/>
    <w:rsid w:val="00223650"/>
    <w:rsid w:val="002314CA"/>
    <w:rsid w:val="00241E44"/>
    <w:rsid w:val="00250325"/>
    <w:rsid w:val="00273D99"/>
    <w:rsid w:val="002848E2"/>
    <w:rsid w:val="00284EE5"/>
    <w:rsid w:val="002949C8"/>
    <w:rsid w:val="00295B5E"/>
    <w:rsid w:val="002A48E0"/>
    <w:rsid w:val="002A55AE"/>
    <w:rsid w:val="002C082D"/>
    <w:rsid w:val="002C62DF"/>
    <w:rsid w:val="002D795D"/>
    <w:rsid w:val="002E1867"/>
    <w:rsid w:val="002E3AB4"/>
    <w:rsid w:val="002F6168"/>
    <w:rsid w:val="003073F0"/>
    <w:rsid w:val="003148B9"/>
    <w:rsid w:val="00315C1D"/>
    <w:rsid w:val="00322E4C"/>
    <w:rsid w:val="00333015"/>
    <w:rsid w:val="00342861"/>
    <w:rsid w:val="00345201"/>
    <w:rsid w:val="0035192A"/>
    <w:rsid w:val="003619C1"/>
    <w:rsid w:val="003775C0"/>
    <w:rsid w:val="00377FD2"/>
    <w:rsid w:val="003928AC"/>
    <w:rsid w:val="003A319C"/>
    <w:rsid w:val="003A6670"/>
    <w:rsid w:val="003A7372"/>
    <w:rsid w:val="003C02EA"/>
    <w:rsid w:val="003C0AC4"/>
    <w:rsid w:val="003D1067"/>
    <w:rsid w:val="003D2EFE"/>
    <w:rsid w:val="003E34DF"/>
    <w:rsid w:val="003E469E"/>
    <w:rsid w:val="00404D29"/>
    <w:rsid w:val="00412B6A"/>
    <w:rsid w:val="004215F7"/>
    <w:rsid w:val="00427AEC"/>
    <w:rsid w:val="004311C4"/>
    <w:rsid w:val="004368A0"/>
    <w:rsid w:val="004673B0"/>
    <w:rsid w:val="004721E8"/>
    <w:rsid w:val="00474A37"/>
    <w:rsid w:val="00482F79"/>
    <w:rsid w:val="00484BC9"/>
    <w:rsid w:val="00485F06"/>
    <w:rsid w:val="004A08F9"/>
    <w:rsid w:val="004A0F69"/>
    <w:rsid w:val="004C2E29"/>
    <w:rsid w:val="004C7EE4"/>
    <w:rsid w:val="004D1CB4"/>
    <w:rsid w:val="004E0F1E"/>
    <w:rsid w:val="004E2E7A"/>
    <w:rsid w:val="004F409B"/>
    <w:rsid w:val="004F434D"/>
    <w:rsid w:val="00505A9C"/>
    <w:rsid w:val="00512AA2"/>
    <w:rsid w:val="005175ED"/>
    <w:rsid w:val="00525B3E"/>
    <w:rsid w:val="005328F4"/>
    <w:rsid w:val="005365BF"/>
    <w:rsid w:val="0056056B"/>
    <w:rsid w:val="005657CD"/>
    <w:rsid w:val="005750A6"/>
    <w:rsid w:val="00576448"/>
    <w:rsid w:val="00577211"/>
    <w:rsid w:val="005911AA"/>
    <w:rsid w:val="00594282"/>
    <w:rsid w:val="005A1F03"/>
    <w:rsid w:val="005A20B4"/>
    <w:rsid w:val="005B0355"/>
    <w:rsid w:val="005B177D"/>
    <w:rsid w:val="005C344D"/>
    <w:rsid w:val="005E2DC5"/>
    <w:rsid w:val="005F1C46"/>
    <w:rsid w:val="005F3115"/>
    <w:rsid w:val="005F5416"/>
    <w:rsid w:val="00600A87"/>
    <w:rsid w:val="00601E86"/>
    <w:rsid w:val="00611978"/>
    <w:rsid w:val="00613BAD"/>
    <w:rsid w:val="00623CDC"/>
    <w:rsid w:val="00646DFC"/>
    <w:rsid w:val="00653633"/>
    <w:rsid w:val="00661ECD"/>
    <w:rsid w:val="00671A29"/>
    <w:rsid w:val="00685A41"/>
    <w:rsid w:val="006964F3"/>
    <w:rsid w:val="006968D4"/>
    <w:rsid w:val="00697CC2"/>
    <w:rsid w:val="006A55B4"/>
    <w:rsid w:val="006D429B"/>
    <w:rsid w:val="006E4BEC"/>
    <w:rsid w:val="006F62EF"/>
    <w:rsid w:val="00703021"/>
    <w:rsid w:val="00711478"/>
    <w:rsid w:val="00721CEC"/>
    <w:rsid w:val="00722182"/>
    <w:rsid w:val="00741DB8"/>
    <w:rsid w:val="00744A62"/>
    <w:rsid w:val="00746A3C"/>
    <w:rsid w:val="00751D84"/>
    <w:rsid w:val="00770CC4"/>
    <w:rsid w:val="00783387"/>
    <w:rsid w:val="00784622"/>
    <w:rsid w:val="007B10A4"/>
    <w:rsid w:val="007C79C9"/>
    <w:rsid w:val="007D0C16"/>
    <w:rsid w:val="007D7388"/>
    <w:rsid w:val="007E596F"/>
    <w:rsid w:val="007E5A50"/>
    <w:rsid w:val="007E702C"/>
    <w:rsid w:val="007E7820"/>
    <w:rsid w:val="008003D3"/>
    <w:rsid w:val="0080353B"/>
    <w:rsid w:val="008229B3"/>
    <w:rsid w:val="00830E54"/>
    <w:rsid w:val="00832019"/>
    <w:rsid w:val="008324E3"/>
    <w:rsid w:val="00833DC5"/>
    <w:rsid w:val="00834BE2"/>
    <w:rsid w:val="00857083"/>
    <w:rsid w:val="00857F9E"/>
    <w:rsid w:val="00861AF7"/>
    <w:rsid w:val="008624A6"/>
    <w:rsid w:val="00865FE7"/>
    <w:rsid w:val="0086607B"/>
    <w:rsid w:val="00867A09"/>
    <w:rsid w:val="0087191B"/>
    <w:rsid w:val="00872F0E"/>
    <w:rsid w:val="00877596"/>
    <w:rsid w:val="00881200"/>
    <w:rsid w:val="008906AE"/>
    <w:rsid w:val="00893F1E"/>
    <w:rsid w:val="008A32A0"/>
    <w:rsid w:val="008A489E"/>
    <w:rsid w:val="008B43EC"/>
    <w:rsid w:val="008D2138"/>
    <w:rsid w:val="008D3816"/>
    <w:rsid w:val="008F3CAE"/>
    <w:rsid w:val="00905CF3"/>
    <w:rsid w:val="00907853"/>
    <w:rsid w:val="009110CF"/>
    <w:rsid w:val="00915429"/>
    <w:rsid w:val="00921DF6"/>
    <w:rsid w:val="009252A8"/>
    <w:rsid w:val="00930082"/>
    <w:rsid w:val="0093231F"/>
    <w:rsid w:val="00933268"/>
    <w:rsid w:val="00944CA1"/>
    <w:rsid w:val="00950B92"/>
    <w:rsid w:val="0095118A"/>
    <w:rsid w:val="00952251"/>
    <w:rsid w:val="009525CE"/>
    <w:rsid w:val="00956BC5"/>
    <w:rsid w:val="0095726A"/>
    <w:rsid w:val="009906D2"/>
    <w:rsid w:val="00994716"/>
    <w:rsid w:val="009A40B7"/>
    <w:rsid w:val="009B160E"/>
    <w:rsid w:val="009C2734"/>
    <w:rsid w:val="009C7045"/>
    <w:rsid w:val="009D6F55"/>
    <w:rsid w:val="009E2981"/>
    <w:rsid w:val="009E6E80"/>
    <w:rsid w:val="00A0014C"/>
    <w:rsid w:val="00A15E92"/>
    <w:rsid w:val="00A16B0F"/>
    <w:rsid w:val="00A25DA1"/>
    <w:rsid w:val="00A3423F"/>
    <w:rsid w:val="00A4072B"/>
    <w:rsid w:val="00A52FA0"/>
    <w:rsid w:val="00A53A93"/>
    <w:rsid w:val="00A74DFE"/>
    <w:rsid w:val="00A82892"/>
    <w:rsid w:val="00A859EE"/>
    <w:rsid w:val="00A9005D"/>
    <w:rsid w:val="00A90421"/>
    <w:rsid w:val="00AB285A"/>
    <w:rsid w:val="00AB54A0"/>
    <w:rsid w:val="00AB730F"/>
    <w:rsid w:val="00AB7909"/>
    <w:rsid w:val="00AC19C9"/>
    <w:rsid w:val="00AC6EAE"/>
    <w:rsid w:val="00AE1205"/>
    <w:rsid w:val="00AE2CF4"/>
    <w:rsid w:val="00AE64AC"/>
    <w:rsid w:val="00B07BA9"/>
    <w:rsid w:val="00B11346"/>
    <w:rsid w:val="00B14A96"/>
    <w:rsid w:val="00B22A23"/>
    <w:rsid w:val="00B30425"/>
    <w:rsid w:val="00B319C4"/>
    <w:rsid w:val="00B35EFF"/>
    <w:rsid w:val="00B40A0B"/>
    <w:rsid w:val="00B44E25"/>
    <w:rsid w:val="00B50770"/>
    <w:rsid w:val="00B543D4"/>
    <w:rsid w:val="00B5557A"/>
    <w:rsid w:val="00B574DB"/>
    <w:rsid w:val="00B70489"/>
    <w:rsid w:val="00B7353A"/>
    <w:rsid w:val="00B73F5B"/>
    <w:rsid w:val="00B842AE"/>
    <w:rsid w:val="00B85DFE"/>
    <w:rsid w:val="00B9049B"/>
    <w:rsid w:val="00BB55CC"/>
    <w:rsid w:val="00BE50DC"/>
    <w:rsid w:val="00BF18CD"/>
    <w:rsid w:val="00BF2B91"/>
    <w:rsid w:val="00BF6D64"/>
    <w:rsid w:val="00BF7E97"/>
    <w:rsid w:val="00C07F79"/>
    <w:rsid w:val="00C1458F"/>
    <w:rsid w:val="00C1584B"/>
    <w:rsid w:val="00C15B72"/>
    <w:rsid w:val="00C22A27"/>
    <w:rsid w:val="00C23984"/>
    <w:rsid w:val="00C3274A"/>
    <w:rsid w:val="00C413E3"/>
    <w:rsid w:val="00C51527"/>
    <w:rsid w:val="00C53AB2"/>
    <w:rsid w:val="00C56B84"/>
    <w:rsid w:val="00C82BD4"/>
    <w:rsid w:val="00C8467D"/>
    <w:rsid w:val="00C94488"/>
    <w:rsid w:val="00CA2BB6"/>
    <w:rsid w:val="00CA318F"/>
    <w:rsid w:val="00CA3EA5"/>
    <w:rsid w:val="00CA4826"/>
    <w:rsid w:val="00CD2ADF"/>
    <w:rsid w:val="00CE228C"/>
    <w:rsid w:val="00CE713E"/>
    <w:rsid w:val="00CF099E"/>
    <w:rsid w:val="00CF7830"/>
    <w:rsid w:val="00D240C1"/>
    <w:rsid w:val="00D52D1B"/>
    <w:rsid w:val="00D54E29"/>
    <w:rsid w:val="00D56A3C"/>
    <w:rsid w:val="00D737DB"/>
    <w:rsid w:val="00D74C9E"/>
    <w:rsid w:val="00D82BFA"/>
    <w:rsid w:val="00DB6FB1"/>
    <w:rsid w:val="00DD22CD"/>
    <w:rsid w:val="00DD7DB4"/>
    <w:rsid w:val="00DE2322"/>
    <w:rsid w:val="00DE753D"/>
    <w:rsid w:val="00E25A8D"/>
    <w:rsid w:val="00E27E76"/>
    <w:rsid w:val="00E336F8"/>
    <w:rsid w:val="00E507F0"/>
    <w:rsid w:val="00E52AF3"/>
    <w:rsid w:val="00E64A82"/>
    <w:rsid w:val="00E66C2A"/>
    <w:rsid w:val="00E70D42"/>
    <w:rsid w:val="00E85AA6"/>
    <w:rsid w:val="00E85ADC"/>
    <w:rsid w:val="00E87865"/>
    <w:rsid w:val="00E97B58"/>
    <w:rsid w:val="00EA1FB9"/>
    <w:rsid w:val="00EA2D64"/>
    <w:rsid w:val="00EB1FD7"/>
    <w:rsid w:val="00EB405B"/>
    <w:rsid w:val="00EC353B"/>
    <w:rsid w:val="00EC5393"/>
    <w:rsid w:val="00ED46D9"/>
    <w:rsid w:val="00EE2C5C"/>
    <w:rsid w:val="00EE45BF"/>
    <w:rsid w:val="00EE5C46"/>
    <w:rsid w:val="00F1359C"/>
    <w:rsid w:val="00F15012"/>
    <w:rsid w:val="00F16369"/>
    <w:rsid w:val="00F26D44"/>
    <w:rsid w:val="00F3094A"/>
    <w:rsid w:val="00F34573"/>
    <w:rsid w:val="00F37455"/>
    <w:rsid w:val="00F60E56"/>
    <w:rsid w:val="00F64CA6"/>
    <w:rsid w:val="00F660C0"/>
    <w:rsid w:val="00F746B3"/>
    <w:rsid w:val="00FA36AA"/>
    <w:rsid w:val="00FB57A8"/>
    <w:rsid w:val="00FB5E40"/>
    <w:rsid w:val="00FC0201"/>
    <w:rsid w:val="00FC6942"/>
    <w:rsid w:val="00FE0963"/>
    <w:rsid w:val="00FE49AA"/>
    <w:rsid w:val="00FF3DDE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469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B177D"/>
  </w:style>
  <w:style w:type="character" w:styleId="Collegamentovisitato">
    <w:name w:val="FollowedHyperlink"/>
    <w:basedOn w:val="Carpredefinitoparagrafo"/>
    <w:uiPriority w:val="99"/>
    <w:semiHidden/>
    <w:unhideWhenUsed/>
    <w:rsid w:val="004311C4"/>
    <w:rPr>
      <w:color w:val="800080"/>
      <w:u w:val="single"/>
    </w:rPr>
  </w:style>
  <w:style w:type="paragraph" w:customStyle="1" w:styleId="xl64">
    <w:name w:val="xl64"/>
    <w:basedOn w:val="Normale"/>
    <w:rsid w:val="00273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65">
    <w:name w:val="xl65"/>
    <w:basedOn w:val="Normale"/>
    <w:rsid w:val="00273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66">
    <w:name w:val="xl66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67">
    <w:name w:val="xl67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68">
    <w:name w:val="xl68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69">
    <w:name w:val="xl69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1">
    <w:name w:val="xl71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2">
    <w:name w:val="xl72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3">
    <w:name w:val="xl73"/>
    <w:basedOn w:val="Normale"/>
    <w:rsid w:val="00273D99"/>
    <w:pPr>
      <w:pBdr>
        <w:top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1B0819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1B0819"/>
    <w:pPr>
      <w:pBdr>
        <w:top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">
    <w:name w:val="Title"/>
    <w:basedOn w:val="Normale"/>
    <w:link w:val="TitoloCarattere"/>
    <w:qFormat/>
    <w:rsid w:val="00241E44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1E44"/>
    <w:rPr>
      <w:rFonts w:ascii="Garamond" w:eastAsia="Times New Roman" w:hAnsi="Garamond" w:cs="Times New Roman"/>
      <w:b/>
      <w:bCs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469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B177D"/>
  </w:style>
  <w:style w:type="character" w:styleId="Collegamentovisitato">
    <w:name w:val="FollowedHyperlink"/>
    <w:basedOn w:val="Carpredefinitoparagrafo"/>
    <w:uiPriority w:val="99"/>
    <w:semiHidden/>
    <w:unhideWhenUsed/>
    <w:rsid w:val="004311C4"/>
    <w:rPr>
      <w:color w:val="800080"/>
      <w:u w:val="single"/>
    </w:rPr>
  </w:style>
  <w:style w:type="paragraph" w:customStyle="1" w:styleId="xl64">
    <w:name w:val="xl64"/>
    <w:basedOn w:val="Normale"/>
    <w:rsid w:val="00273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65">
    <w:name w:val="xl65"/>
    <w:basedOn w:val="Normale"/>
    <w:rsid w:val="00273D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66">
    <w:name w:val="xl66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67">
    <w:name w:val="xl67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68">
    <w:name w:val="xl68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69">
    <w:name w:val="xl69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1">
    <w:name w:val="xl71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2">
    <w:name w:val="xl72"/>
    <w:basedOn w:val="Normale"/>
    <w:rsid w:val="00273D99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3">
    <w:name w:val="xl73"/>
    <w:basedOn w:val="Normale"/>
    <w:rsid w:val="00273D99"/>
    <w:pPr>
      <w:pBdr>
        <w:top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1B0819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1B0819"/>
    <w:pPr>
      <w:pBdr>
        <w:top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">
    <w:name w:val="Title"/>
    <w:basedOn w:val="Normale"/>
    <w:link w:val="TitoloCarattere"/>
    <w:qFormat/>
    <w:rsid w:val="00241E44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1E44"/>
    <w:rPr>
      <w:rFonts w:ascii="Garamond" w:eastAsia="Times New Roman" w:hAnsi="Garamond" w:cs="Times New Roman"/>
      <w:b/>
      <w:bCs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AD11-70B7-42A7-8200-1F4E0E91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Itala Naso</dc:creator>
  <cp:lastModifiedBy>Antonella Patrizia Barberis</cp:lastModifiedBy>
  <cp:revision>5</cp:revision>
  <cp:lastPrinted>2016-07-19T18:47:00Z</cp:lastPrinted>
  <dcterms:created xsi:type="dcterms:W3CDTF">2016-07-19T18:47:00Z</dcterms:created>
  <dcterms:modified xsi:type="dcterms:W3CDTF">2016-07-21T09:02:00Z</dcterms:modified>
</cp:coreProperties>
</file>